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4C41E6">
                                <w:rPr>
                                  <w:szCs w:val="18"/>
                                </w:rPr>
                                <w:t>Willie Kruger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4C41E6">
                          <w:rPr>
                            <w:szCs w:val="18"/>
                          </w:rPr>
                          <w:t>Willie Kruger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5AE" w:rsidRDefault="00AC45AE">
      <w:pPr>
        <w:spacing w:after="0" w:line="240" w:lineRule="auto"/>
      </w:pPr>
      <w:r>
        <w:separator/>
      </w:r>
    </w:p>
  </w:endnote>
  <w:endnote w:type="continuationSeparator" w:id="0">
    <w:p w:rsidR="00AC45AE" w:rsidRDefault="00AC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4C41E6" w:rsidRPr="004C41E6">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4C41E6" w:rsidRPr="004C41E6">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5AE" w:rsidRDefault="00AC45AE">
      <w:pPr>
        <w:spacing w:after="0" w:line="240" w:lineRule="auto"/>
      </w:pPr>
      <w:r>
        <w:separator/>
      </w:r>
    </w:p>
  </w:footnote>
  <w:footnote w:type="continuationSeparator" w:id="0">
    <w:p w:rsidR="00AC45AE" w:rsidRDefault="00AC4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0720"/>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C2F25"/>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C41E6"/>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AC45AE"/>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E5D"/>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2F3F-D0E4-4B5B-90A4-D6D3313D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2018-02-23T09:25:00Z</dcterms:modified>
</cp:coreProperties>
</file>